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《武汉市城市供水专项规划（201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7-</w:t>
      </w:r>
      <w:r>
        <w:rPr>
          <w:rFonts w:hint="eastAsia" w:ascii="华文中宋" w:hAnsi="华文中宋" w:eastAsia="华文中宋"/>
          <w:sz w:val="36"/>
          <w:szCs w:val="36"/>
        </w:rPr>
        <w:t>2035年）》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（公示稿）</w:t>
      </w:r>
    </w:p>
    <w:p>
      <w:pPr>
        <w:jc w:val="center"/>
      </w:pPr>
    </w:p>
    <w:p>
      <w:pPr>
        <w:adjustRightInd w:val="0"/>
        <w:snapToGrid w:val="0"/>
        <w:spacing w:line="54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城市供水是城市基础设施的重要组成部分，也是城市可持续发展的重要保障。当前，“长江大保护”、“乡村振兴”和“坚决打好污染防治攻坚战”等三大战略相继提出，为适应新形势发展要求，构建安全、可靠、智慧、优质的城市供水系统，满足广大市民对健康、卫生的饮用水需求，市水务局组织编制了《武汉市城市供水专项规划（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-2035年）》。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一、供水系统现状和主要问题</w:t>
      </w:r>
    </w:p>
    <w:p>
      <w:pPr>
        <w:adjustRightInd w:val="0"/>
        <w:snapToGrid w:val="0"/>
        <w:spacing w:line="54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市取水水源共19个，可归纳为“两江、八河、两湖、七库”，其中长江和汉江取水能力占比为92%。水源地水质状况良好，Ⅲ类及以上水质取水占比为99.7%。截至2018年7月，全市供水厂51个，乡镇分散供水工程10个，供水规模593万吨/天。基本形成了“一网三片”的格局。</w:t>
      </w:r>
    </w:p>
    <w:p>
      <w:pPr>
        <w:adjustRightInd w:val="0"/>
        <w:snapToGrid w:val="0"/>
        <w:spacing w:line="54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标国际国内城市的先进经验，我市供水系统还存在以下问题：一是现有供水格局和规模难以适应城市未来发展需求；二是现有水源布局难以满足应急备用需求；三是部分取水口分布不合理，岸线保护利用效率不高；四是老旧管道占比较高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二、规划总则</w:t>
      </w:r>
    </w:p>
    <w:p>
      <w:pPr>
        <w:adjustRightInd w:val="0"/>
        <w:snapToGrid w:val="0"/>
        <w:spacing w:line="540" w:lineRule="exact"/>
        <w:ind w:firstLine="645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（一）规划期限</w:t>
      </w:r>
    </w:p>
    <w:p>
      <w:pPr>
        <w:adjustRightInd w:val="0"/>
        <w:snapToGrid w:val="0"/>
        <w:spacing w:line="54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规划期限为201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-2035年，近期为2020年。</w:t>
      </w:r>
    </w:p>
    <w:p>
      <w:pPr>
        <w:adjustRightInd w:val="0"/>
        <w:snapToGrid w:val="0"/>
        <w:spacing w:line="540" w:lineRule="exact"/>
        <w:ind w:firstLine="645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（二）规划范围</w:t>
      </w:r>
    </w:p>
    <w:p>
      <w:pPr>
        <w:adjustRightInd w:val="0"/>
        <w:snapToGrid w:val="0"/>
        <w:spacing w:line="54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规划</w:t>
      </w:r>
      <w:r>
        <w:rPr>
          <w:rFonts w:ascii="仿宋_GB2312" w:hAnsi="仿宋" w:eastAsia="仿宋_GB2312"/>
          <w:sz w:val="32"/>
          <w:szCs w:val="32"/>
        </w:rPr>
        <w:t>范围</w:t>
      </w:r>
      <w:r>
        <w:rPr>
          <w:rFonts w:hint="eastAsia" w:ascii="仿宋_GB2312" w:hAnsi="仿宋" w:eastAsia="仿宋_GB2312"/>
          <w:sz w:val="32"/>
          <w:szCs w:val="32"/>
        </w:rPr>
        <w:t>为武汉市域行政辖区，总面积为8</w:t>
      </w:r>
      <w:r>
        <w:rPr>
          <w:rFonts w:ascii="仿宋_GB2312" w:hAnsi="仿宋" w:eastAsia="仿宋_GB2312"/>
          <w:sz w:val="32"/>
          <w:szCs w:val="32"/>
        </w:rPr>
        <w:t>569</w:t>
      </w:r>
      <w:r>
        <w:rPr>
          <w:rFonts w:hint="eastAsia" w:ascii="仿宋_GB2312" w:hAnsi="仿宋" w:eastAsia="仿宋_GB2312"/>
          <w:sz w:val="32"/>
          <w:szCs w:val="32"/>
        </w:rPr>
        <w:t>平方公里。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三、规划</w:t>
      </w:r>
      <w:r>
        <w:rPr>
          <w:rFonts w:ascii="黑体" w:hAnsi="黑体" w:eastAsia="黑体"/>
          <w:sz w:val="32"/>
          <w:szCs w:val="32"/>
        </w:rPr>
        <w:t>目标</w:t>
      </w:r>
      <w:r>
        <w:rPr>
          <w:rFonts w:hint="eastAsia" w:ascii="黑体" w:hAnsi="黑体" w:eastAsia="黑体"/>
          <w:sz w:val="32"/>
          <w:szCs w:val="32"/>
        </w:rPr>
        <w:t>和标准</w:t>
      </w:r>
    </w:p>
    <w:p>
      <w:pPr>
        <w:adjustRightInd w:val="0"/>
        <w:snapToGrid w:val="0"/>
        <w:spacing w:line="54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（一）规划目标</w:t>
      </w:r>
    </w:p>
    <w:p>
      <w:pPr>
        <w:adjustRightInd w:val="0"/>
        <w:snapToGrid w:val="0"/>
        <w:spacing w:line="540" w:lineRule="exact"/>
        <w:ind w:firstLine="645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以可持续安全保障为目标，重点围绕“</w:t>
      </w:r>
      <w:r>
        <w:rPr>
          <w:rFonts w:hint="eastAsia" w:ascii="仿宋_GB2312" w:hAnsi="仿宋" w:eastAsia="仿宋_GB2312"/>
          <w:b/>
          <w:sz w:val="32"/>
          <w:szCs w:val="32"/>
        </w:rPr>
        <w:t>城乡一体、一网分片、水源地优化、整体提质”</w:t>
      </w:r>
      <w:r>
        <w:rPr>
          <w:rFonts w:hint="eastAsia" w:ascii="仿宋_GB2312" w:hAnsi="仿宋" w:eastAsia="仿宋_GB2312"/>
          <w:sz w:val="32"/>
          <w:szCs w:val="32"/>
        </w:rPr>
        <w:t>对全市供水系统进行合理布局和优化配置，规划构建与“三化”大武汉目标相一致，与水资源综合利用规划相适应的城乡供水系统，</w:t>
      </w:r>
      <w:r>
        <w:rPr>
          <w:rFonts w:hint="eastAsia" w:ascii="仿宋_GB2312" w:hAnsi="仿宋" w:eastAsia="仿宋_GB2312"/>
          <w:b/>
          <w:sz w:val="32"/>
          <w:szCs w:val="32"/>
        </w:rPr>
        <w:t>供水水质对标国际发达国家同期水平。</w:t>
      </w:r>
    </w:p>
    <w:p>
      <w:pPr>
        <w:adjustRightInd w:val="0"/>
        <w:snapToGrid w:val="0"/>
        <w:spacing w:line="540" w:lineRule="exact"/>
        <w:ind w:firstLine="645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（二）规划标准</w:t>
      </w:r>
    </w:p>
    <w:p>
      <w:pPr>
        <w:adjustRightInd w:val="0"/>
        <w:snapToGrid w:val="0"/>
        <w:spacing w:line="540" w:lineRule="exact"/>
        <w:ind w:firstLine="645"/>
        <w:outlineLvl w:val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供水水源执行国家《地表水环境质量标准》（GB3838）。</w:t>
      </w:r>
    </w:p>
    <w:p>
      <w:pPr>
        <w:adjustRightInd w:val="0"/>
        <w:snapToGrid w:val="0"/>
        <w:spacing w:line="540" w:lineRule="exact"/>
        <w:ind w:firstLine="645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供水水质执行并优于国家《生活饮用水卫生标准》（GB5749）。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四、规划方案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分区和布局</w:t>
      </w:r>
    </w:p>
    <w:p>
      <w:pPr>
        <w:adjustRightInd w:val="0"/>
        <w:snapToGrid w:val="0"/>
        <w:spacing w:line="54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根据《武汉市城市总体规划（2017-2035年）》基础设施服务2000万人的要求，结合区域发展和功能调整，形成“1网、3片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31厂”的供水总体布局。“1网”是指全市一张统筹调度的供水管网；“3片”</w:t>
      </w:r>
      <w:r>
        <w:rPr>
          <w:rFonts w:ascii="仿宋_GB2312" w:hAnsi="仿宋" w:eastAsia="仿宋_GB2312"/>
          <w:sz w:val="32"/>
          <w:szCs w:val="32"/>
        </w:rPr>
        <w:t>是指</w:t>
      </w:r>
      <w:r>
        <w:rPr>
          <w:rFonts w:hint="eastAsia" w:ascii="仿宋_GB2312" w:hAnsi="仿宋" w:eastAsia="仿宋_GB2312"/>
          <w:sz w:val="32"/>
          <w:szCs w:val="32"/>
        </w:rPr>
        <w:t>大武昌</w:t>
      </w:r>
      <w:r>
        <w:rPr>
          <w:rFonts w:ascii="仿宋_GB2312" w:hAnsi="仿宋" w:eastAsia="仿宋_GB2312"/>
          <w:sz w:val="32"/>
          <w:szCs w:val="32"/>
        </w:rPr>
        <w:t>、大汉阳、大汉口三</w:t>
      </w:r>
      <w:r>
        <w:rPr>
          <w:rFonts w:hint="eastAsia" w:ascii="仿宋_GB2312" w:hAnsi="仿宋" w:eastAsia="仿宋_GB2312"/>
          <w:sz w:val="32"/>
          <w:szCs w:val="32"/>
        </w:rPr>
        <w:t>大</w:t>
      </w:r>
      <w:r>
        <w:rPr>
          <w:rFonts w:ascii="仿宋_GB2312" w:hAnsi="仿宋" w:eastAsia="仿宋_GB2312"/>
          <w:sz w:val="32"/>
          <w:szCs w:val="32"/>
        </w:rPr>
        <w:t>供水分区</w:t>
      </w:r>
      <w:r>
        <w:rPr>
          <w:rFonts w:hint="eastAsia" w:ascii="仿宋_GB2312" w:hAnsi="仿宋" w:eastAsia="仿宋_GB2312"/>
          <w:sz w:val="32"/>
          <w:szCs w:val="32"/>
        </w:rPr>
        <w:t>；“31厂”是指形成城乡一体的31座</w:t>
      </w:r>
      <w:r>
        <w:rPr>
          <w:rFonts w:ascii="仿宋_GB2312" w:hAnsi="仿宋" w:eastAsia="仿宋_GB2312"/>
          <w:sz w:val="32"/>
          <w:szCs w:val="32"/>
        </w:rPr>
        <w:t>供</w:t>
      </w:r>
      <w:r>
        <w:rPr>
          <w:rFonts w:hint="eastAsia" w:ascii="仿宋_GB2312" w:hAnsi="仿宋" w:eastAsia="仿宋_GB2312"/>
          <w:sz w:val="32"/>
          <w:szCs w:val="32"/>
        </w:rPr>
        <w:t>水厂。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水源地保护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按照“取水上移、近域集中、低质取消”的原则，全面统筹取水口和排口的规划布局，协调港口岸线规划，对现有水源地进行适度集并，形成</w:t>
      </w:r>
      <w:r>
        <w:rPr>
          <w:rFonts w:ascii="仿宋_GB2312" w:hAnsi="仿宋" w:eastAsia="仿宋_GB2312"/>
          <w:sz w:val="32"/>
          <w:szCs w:val="32"/>
        </w:rPr>
        <w:t>“4+21”的水源地格局</w:t>
      </w:r>
      <w:r>
        <w:rPr>
          <w:rFonts w:hint="eastAsia" w:ascii="仿宋_GB2312" w:hAnsi="仿宋" w:eastAsia="仿宋_GB2312"/>
          <w:sz w:val="32"/>
          <w:szCs w:val="32"/>
        </w:rPr>
        <w:t>。“</w:t>
      </w:r>
      <w:r>
        <w:rPr>
          <w:rFonts w:ascii="仿宋_GB2312" w:hAnsi="仿宋" w:eastAsia="仿宋_GB2312"/>
          <w:sz w:val="32"/>
          <w:szCs w:val="32"/>
        </w:rPr>
        <w:t>4”</w:t>
      </w:r>
      <w:r>
        <w:rPr>
          <w:rFonts w:hint="eastAsia" w:ascii="仿宋_GB2312" w:hAnsi="仿宋" w:eastAsia="仿宋_GB2312"/>
          <w:sz w:val="32"/>
          <w:szCs w:val="32"/>
        </w:rPr>
        <w:t>指堤角-阳逻-新武湖、金口-龙床矶、走马岭-蔡甸、白鹤嘴-余氏墩4大集中水源地，</w:t>
      </w:r>
      <w:r>
        <w:rPr>
          <w:rFonts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21”指其他独立</w:t>
      </w:r>
      <w:r>
        <w:rPr>
          <w:rFonts w:ascii="仿宋_GB2312" w:hAnsi="仿宋" w:eastAsia="仿宋_GB2312"/>
          <w:sz w:val="32"/>
          <w:szCs w:val="32"/>
        </w:rPr>
        <w:t>分</w:t>
      </w:r>
      <w:r>
        <w:rPr>
          <w:rFonts w:hint="eastAsia" w:ascii="仿宋_GB2312" w:hAnsi="仿宋" w:eastAsia="仿宋_GB2312"/>
          <w:sz w:val="32"/>
          <w:szCs w:val="32"/>
        </w:rPr>
        <w:t>散</w:t>
      </w:r>
      <w:r>
        <w:rPr>
          <w:rFonts w:ascii="仿宋_GB2312" w:hAnsi="仿宋" w:eastAsia="仿宋_GB2312"/>
          <w:sz w:val="32"/>
          <w:szCs w:val="32"/>
        </w:rPr>
        <w:t>水源地。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应急备用水源</w:t>
      </w:r>
    </w:p>
    <w:p>
      <w:pPr>
        <w:adjustRightInd w:val="0"/>
        <w:snapToGrid w:val="0"/>
        <w:spacing w:line="54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规划形成“1湖5库</w:t>
      </w:r>
      <w:r>
        <w:rPr>
          <w:rFonts w:ascii="仿宋_GB2312" w:hAnsi="仿宋" w:eastAsia="仿宋_GB2312"/>
          <w:sz w:val="32"/>
          <w:szCs w:val="32"/>
        </w:rPr>
        <w:t>”应急备用水源系统，</w:t>
      </w:r>
      <w:r>
        <w:rPr>
          <w:rFonts w:hint="eastAsia" w:ascii="仿宋_GB2312" w:hAnsi="仿宋" w:eastAsia="仿宋_GB2312"/>
          <w:sz w:val="32"/>
          <w:szCs w:val="32"/>
        </w:rPr>
        <w:t>“1湖”</w:t>
      </w:r>
      <w:r>
        <w:rPr>
          <w:rFonts w:ascii="仿宋_GB2312" w:hAnsi="仿宋" w:eastAsia="仿宋_GB2312"/>
          <w:sz w:val="32"/>
          <w:szCs w:val="32"/>
        </w:rPr>
        <w:t>指</w:t>
      </w:r>
      <w:r>
        <w:rPr>
          <w:rFonts w:hint="eastAsia" w:ascii="仿宋_GB2312" w:hAnsi="仿宋" w:eastAsia="仿宋_GB2312"/>
          <w:sz w:val="32"/>
          <w:szCs w:val="32"/>
        </w:rPr>
        <w:t>梁子湖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作为</w:t>
      </w:r>
      <w:r>
        <w:rPr>
          <w:rFonts w:ascii="仿宋_GB2312" w:hAnsi="仿宋" w:eastAsia="仿宋_GB2312"/>
          <w:sz w:val="32"/>
          <w:szCs w:val="32"/>
        </w:rPr>
        <w:t>大武昌地区的应急备用水源，</w:t>
      </w:r>
      <w:r>
        <w:rPr>
          <w:rFonts w:hint="eastAsia" w:ascii="仿宋_GB2312" w:hAnsi="仿宋" w:eastAsia="仿宋_GB2312"/>
          <w:sz w:val="32"/>
          <w:szCs w:val="32"/>
        </w:rPr>
        <w:t>“5库”</w:t>
      </w:r>
      <w:r>
        <w:rPr>
          <w:rFonts w:ascii="仿宋_GB2312" w:hAnsi="仿宋" w:eastAsia="仿宋_GB2312"/>
          <w:sz w:val="32"/>
          <w:szCs w:val="32"/>
        </w:rPr>
        <w:t>指</w:t>
      </w:r>
      <w:r>
        <w:rPr>
          <w:rFonts w:hint="eastAsia" w:ascii="仿宋_GB2312" w:hAnsi="仿宋" w:eastAsia="仿宋_GB2312"/>
          <w:sz w:val="32"/>
          <w:szCs w:val="32"/>
        </w:rPr>
        <w:t>梅店、院基寺、泥河、夏家寺、道观河等5个水库，</w:t>
      </w:r>
      <w:r>
        <w:rPr>
          <w:rFonts w:ascii="仿宋_GB2312" w:hAnsi="仿宋" w:eastAsia="仿宋_GB2312"/>
          <w:sz w:val="32"/>
          <w:szCs w:val="32"/>
        </w:rPr>
        <w:t>作为</w:t>
      </w:r>
      <w:bookmarkStart w:id="0" w:name="_GoBack"/>
      <w:bookmarkEnd w:id="0"/>
      <w:r>
        <w:rPr>
          <w:rFonts w:ascii="仿宋_GB2312" w:hAnsi="仿宋" w:eastAsia="仿宋_GB2312"/>
          <w:sz w:val="32"/>
          <w:szCs w:val="32"/>
        </w:rPr>
        <w:t>大汉口片区的应急备用水源</w:t>
      </w:r>
      <w:r>
        <w:rPr>
          <w:rFonts w:hint="eastAsia" w:ascii="仿宋_GB2312" w:hAnsi="仿宋" w:eastAsia="仿宋_GB2312"/>
          <w:sz w:val="32"/>
          <w:szCs w:val="32"/>
        </w:rPr>
        <w:t>，此外还考虑鄂北调水进入梅店水库以作备用水源。大汉阳地区以长江、汉江互为应急备用。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五、实施策略</w:t>
      </w:r>
    </w:p>
    <w:p>
      <w:pPr>
        <w:adjustRightInd w:val="0"/>
        <w:snapToGrid w:val="0"/>
        <w:spacing w:line="54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现状管网系统基础上，实现一网三片优化调度，推进备用供水设施建设，实施长江、汉江水源水厂深度处理，更新改造老旧管网，积极推进二次供水设施更新，全面提升水源、水厂、管网和二次供水四个环节的全过程水量水质监管和安全保障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538B6"/>
    <w:multiLevelType w:val="multilevel"/>
    <w:tmpl w:val="775538B6"/>
    <w:lvl w:ilvl="0" w:tentative="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74"/>
    <w:rsid w:val="00265F33"/>
    <w:rsid w:val="00341D2C"/>
    <w:rsid w:val="00655284"/>
    <w:rsid w:val="006A1F99"/>
    <w:rsid w:val="00760861"/>
    <w:rsid w:val="007B781D"/>
    <w:rsid w:val="0085438F"/>
    <w:rsid w:val="00CA5DCA"/>
    <w:rsid w:val="00E35174"/>
    <w:rsid w:val="00E87D41"/>
    <w:rsid w:val="00FA3614"/>
    <w:rsid w:val="00FD400A"/>
    <w:rsid w:val="359A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文档结构图 Char"/>
    <w:basedOn w:val="6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1116</Characters>
  <Lines>9</Lines>
  <Paragraphs>2</Paragraphs>
  <TotalTime>81</TotalTime>
  <ScaleCrop>false</ScaleCrop>
  <LinksUpToDate>false</LinksUpToDate>
  <CharactersWithSpaces>1309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2018-10-27T09:44:00Z</dcterms:created>
  <dc:creator>user</dc:creator>
  <cp:lastModifiedBy>杰明</cp:lastModifiedBy>
  <cp:lastPrinted>2018-10-29T01:45:53Z</cp:lastPrinted>
  <dcterms:modified xsi:type="dcterms:W3CDTF">2018-10-29T01:55:02Z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