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000000"/>
          <w:sz w:val="36"/>
          <w:szCs w:val="36"/>
          <w:lang w:eastAsia="zh-CN"/>
        </w:rPr>
      </w:pPr>
      <w:bookmarkStart w:id="0" w:name="OLE_LINK8"/>
      <w:r>
        <w:rPr>
          <w:rFonts w:hint="eastAsia"/>
          <w:b/>
          <w:bCs/>
          <w:color w:val="000000"/>
          <w:sz w:val="44"/>
          <w:szCs w:val="44"/>
          <w:lang w:eastAsia="zh-CN"/>
        </w:rPr>
        <w:t>《</w:t>
      </w:r>
      <w:bookmarkStart w:id="1" w:name="OLE_LINK1"/>
      <w:r>
        <w:rPr>
          <w:rFonts w:hint="eastAsia"/>
          <w:b/>
          <w:bCs/>
          <w:sz w:val="44"/>
          <w:szCs w:val="44"/>
        </w:rPr>
        <w:t>武汉市府澴河流域保护条例</w:t>
      </w:r>
      <w:bookmarkEnd w:id="1"/>
      <w:r>
        <w:rPr>
          <w:rFonts w:hint="eastAsia"/>
          <w:b/>
          <w:bCs/>
          <w:sz w:val="44"/>
          <w:szCs w:val="44"/>
          <w:lang w:eastAsia="zh-CN"/>
        </w:rPr>
        <w:t>》设定的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水</w:t>
      </w:r>
      <w:r>
        <w:rPr>
          <w:rFonts w:hint="eastAsia"/>
          <w:b/>
          <w:bCs/>
          <w:color w:val="000000"/>
          <w:sz w:val="44"/>
          <w:szCs w:val="44"/>
        </w:rPr>
        <w:t>行政处罚裁量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基</w:t>
      </w:r>
      <w:r>
        <w:rPr>
          <w:rFonts w:hint="eastAsia"/>
          <w:b/>
          <w:bCs/>
          <w:color w:val="000000"/>
          <w:sz w:val="44"/>
          <w:szCs w:val="44"/>
        </w:rPr>
        <w:t>准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（征求意见稿）</w:t>
      </w:r>
    </w:p>
    <w:bookmarkEnd w:id="0"/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14"/>
        <w:gridCol w:w="1230"/>
        <w:gridCol w:w="4530"/>
        <w:gridCol w:w="4065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实施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eastAsia="zh-CN"/>
              </w:rPr>
              <w:t>处罚事项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处罚依据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违法情节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处罚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eastAsia="zh-CN"/>
              </w:rPr>
              <w:t>裁量基准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区水行政主管部门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bookmarkStart w:id="2" w:name="OLE_LINK11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对违反规定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在府澴河干流的堤顶、堤身行驶机动车的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行政处罚</w:t>
            </w:r>
            <w:bookmarkEnd w:id="2"/>
          </w:p>
        </w:tc>
        <w:tc>
          <w:tcPr>
            <w:tcW w:w="4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bookmarkStart w:id="3" w:name="OLE_LINK2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武汉市府澴河流域保护条例</w:t>
            </w:r>
            <w:bookmarkEnd w:id="3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》第十五条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除下列情形外，禁止机动车在府澴河干流的堤顶、堤身通行：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（一）执行防汛抗旱、应急抢险、水利工程管理和维修养护以及其他紧急任务的；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（二）因生产、生活需要已形成必经通道，且无条件另行开辟通道的；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（三）在堤顶、堤身建有公路、城市道路的。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四十七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条：</w:t>
            </w:r>
            <w:bookmarkStart w:id="4" w:name="OLE_LINK1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违反本条例第十五条规定，</w:t>
            </w:r>
            <w:bookmarkStart w:id="5" w:name="OLE_LINK3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在府澴河干流的堤顶、堤身行驶机动车的</w:t>
            </w:r>
            <w:bookmarkEnd w:id="5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End w:id="4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由水行政主管部门责令改正；拒不改正的，</w:t>
            </w:r>
            <w:bookmarkStart w:id="6" w:name="OLE_LINK4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处二千元以下罚款</w:t>
            </w:r>
            <w:bookmarkEnd w:id="6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；情节严重或者造成严重后果的，处二千元以上二万元以下罚款。</w:t>
            </w:r>
          </w:p>
        </w:tc>
        <w:tc>
          <w:tcPr>
            <w:tcW w:w="40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第一档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按要求改正的</w:t>
            </w:r>
          </w:p>
        </w:tc>
        <w:tc>
          <w:tcPr>
            <w:tcW w:w="303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不予行政处罚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96" w:type="dxa"/>
            <w:vMerge w:val="continue"/>
            <w:vAlign w:val="center"/>
          </w:tcPr>
          <w:p/>
        </w:tc>
        <w:tc>
          <w:tcPr>
            <w:tcW w:w="81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第二档：</w:t>
            </w:r>
            <w:bookmarkStart w:id="7" w:name="OLE_LINK5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拒不改正，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两年内首次</w:t>
            </w:r>
            <w:bookmarkStart w:id="8" w:name="OLE_LINK9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在府澴河干流的堤顶、堤身行驶机动车</w:t>
            </w:r>
            <w:bookmarkEnd w:id="8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，且没有对堤防等设施造成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破坏、毁损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bookmarkEnd w:id="7"/>
          </w:p>
        </w:tc>
        <w:tc>
          <w:tcPr>
            <w:tcW w:w="3039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千元以下罚款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vMerge w:val="continue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第三档：</w:t>
            </w:r>
            <w:bookmarkStart w:id="9" w:name="OLE_LINK7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拒不改正，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两年内两次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在府澴河干流的堤顶、堤身行驶机动车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，且没有对堤防等设施造成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破坏、毁损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bookmarkEnd w:id="9"/>
          </w:p>
        </w:tc>
        <w:tc>
          <w:tcPr>
            <w:tcW w:w="303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超过一千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元以上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vMerge w:val="continue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6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第四档：</w:t>
            </w:r>
            <w:bookmarkEnd w:id="1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拒不改正，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两年内超过两次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在府澴河干流的堤顶、堤身行驶机动车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，或者对堤防等设施造成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破坏、毁损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且经济损失在一万元以下的</w:t>
            </w:r>
          </w:p>
        </w:tc>
        <w:tc>
          <w:tcPr>
            <w:tcW w:w="303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超过二千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vMerge w:val="continue"/>
            <w:vAlign w:val="center"/>
          </w:tcPr>
          <w:p/>
        </w:tc>
        <w:tc>
          <w:tcPr>
            <w:tcW w:w="814" w:type="dxa"/>
            <w:vMerge w:val="continue"/>
            <w:vAlign w:val="center"/>
          </w:tcPr>
          <w:p/>
        </w:tc>
        <w:tc>
          <w:tcPr>
            <w:tcW w:w="1230" w:type="dxa"/>
            <w:vMerge w:val="continue"/>
            <w:vAlign w:val="center"/>
          </w:tcPr>
          <w:p/>
        </w:tc>
        <w:tc>
          <w:tcPr>
            <w:tcW w:w="4530" w:type="dxa"/>
            <w:vMerge w:val="continue"/>
            <w:vAlign w:val="center"/>
          </w:tcPr>
          <w:p/>
        </w:tc>
        <w:tc>
          <w:tcPr>
            <w:tcW w:w="40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第五档：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拒不改正，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对堤防等设施造成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破坏、毁损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且经济损失超过一万元，或者有其他严重情节的</w:t>
            </w:r>
          </w:p>
        </w:tc>
        <w:tc>
          <w:tcPr>
            <w:tcW w:w="303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二万元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以下罚款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堤防等设施造成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破坏、毁损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，经济损失超过二万元的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，应当依照《中华人民共和国防洪法》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第六十条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违反本法规定，破坏、侵占、毁损堤防、水闸、护岸、抽水站、排水渠系等防洪工程和水文、通信设施以及防汛备用的器材、物料的，责令停止违法行为，采取补救措施，可以处五万元以下的罚款；造成损坏的，依法承担民事责任；应当给予治安管理处</w:t>
      </w:r>
      <w:bookmarkStart w:id="11" w:name="_GoBack"/>
      <w:bookmarkEnd w:id="11"/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罚的，依照治安管理处罚法的规定处罚；构成犯罪的，依法追究刑事责任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”的规定处理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A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FS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SA"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42E3"/>
    <w:rsid w:val="03E67370"/>
    <w:rsid w:val="086919B2"/>
    <w:rsid w:val="0DF36436"/>
    <w:rsid w:val="0FF124A6"/>
    <w:rsid w:val="11F2799B"/>
    <w:rsid w:val="174E7FD5"/>
    <w:rsid w:val="1AC73ACE"/>
    <w:rsid w:val="1D0742E3"/>
    <w:rsid w:val="357E7369"/>
    <w:rsid w:val="3EE43A14"/>
    <w:rsid w:val="43E42376"/>
    <w:rsid w:val="479577C2"/>
    <w:rsid w:val="54836238"/>
    <w:rsid w:val="6242128D"/>
    <w:rsid w:val="68833EAA"/>
    <w:rsid w:val="6D0725AD"/>
    <w:rsid w:val="778D7CF6"/>
    <w:rsid w:val="78D804B3"/>
    <w:rsid w:val="7B312321"/>
    <w:rsid w:val="7C9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武汉市水务局</Company>
  <Pages>2</Pages>
  <Words>583</Words>
  <Characters>587</Characters>
  <Lines>0</Lines>
  <Paragraphs>0</Paragraphs>
  <TotalTime>5</TotalTime>
  <ScaleCrop>false</ScaleCrop>
  <LinksUpToDate>false</LinksUpToDate>
  <CharactersWithSpaces>587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2025-05-09T02:23:00Z</dcterms:created>
  <dc:creator>黄金波/办公室(行政审批处)/武汉市水务局</dc:creator>
  <cp:lastModifiedBy>黄金波/办公室(行政审批处)/武汉市水务局</cp:lastModifiedBy>
  <cp:lastPrinted>2025-05-09T08:12:05Z</cp:lastPrinted>
  <dcterms:modified xsi:type="dcterms:W3CDTF">2025-05-09T09:01:28Z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TemplateDocerSaveRecord">
    <vt:lpwstr>eyJoZGlkIjoiMTczYzIxZjhlZjAzY2E4YjczYWM3NDY4Y2Y2YjlhOTgiLCJ1c2VySWQiOiIxMTA1MzEzNzg4In0=</vt:lpwstr>
  </property>
  <property fmtid="{D5CDD505-2E9C-101B-9397-08002B2CF9AE}" pid="4" name="ICV">
    <vt:lpwstr>6332CD0E2FAA41C8BCE9F4F92A2CCCDB_12</vt:lpwstr>
  </property>
</Properties>
</file>